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A9" w:rsidRPr="00D961A9" w:rsidRDefault="00D0539A" w:rsidP="00D961A9">
      <w:pPr>
        <w:pStyle w:val="AtlasBodyText"/>
        <w:widowControl w:val="0"/>
        <w:jc w:val="both"/>
        <w:rPr>
          <w:b/>
          <w:u w:val="single"/>
        </w:rPr>
      </w:pPr>
      <w:r>
        <w:rPr>
          <w:b/>
          <w:u w:val="single"/>
        </w:rPr>
        <w:t>Key wells</w:t>
      </w:r>
      <w:r w:rsidR="00D961A9" w:rsidRPr="00D961A9">
        <w:rPr>
          <w:b/>
          <w:u w:val="single"/>
        </w:rPr>
        <w:t xml:space="preserve"> Fields </w:t>
      </w:r>
    </w:p>
    <w:p w:rsidR="00D961A9" w:rsidRDefault="00D961A9" w:rsidP="00D961A9">
      <w:pPr>
        <w:pStyle w:val="AtlasBodyText"/>
        <w:widowControl w:val="0"/>
        <w:jc w:val="both"/>
      </w:pPr>
    </w:p>
    <w:p w:rsidR="00B54181" w:rsidRDefault="00D961A9" w:rsidP="00D961A9">
      <w:pPr>
        <w:pStyle w:val="AtlasBodyText"/>
        <w:widowControl w:val="0"/>
        <w:jc w:val="both"/>
      </w:pPr>
      <w:r>
        <w:t xml:space="preserve">The </w:t>
      </w:r>
      <w:r w:rsidR="00D0539A">
        <w:t>Key wells</w:t>
      </w:r>
      <w:r>
        <w:t xml:space="preserve"> file </w:t>
      </w:r>
      <w:r w:rsidR="004D360A">
        <w:t>is a point file that shows</w:t>
      </w:r>
      <w:r w:rsidR="00D0539A">
        <w:t xml:space="preserve"> the location of key wells defined in the ‘Queensland Carbon Dioxide Geological Storage Atlas</w:t>
      </w:r>
      <w:r w:rsidR="004D360A">
        <w:t>’ for High Prospectivity and Low Prospectivity Basin</w:t>
      </w:r>
      <w:r w:rsidR="00D0539A">
        <w:t>,</w:t>
      </w:r>
      <w:r w:rsidR="009C3F9E">
        <w:t xml:space="preserve"> sourced from the QPED Database </w:t>
      </w:r>
      <w:r w:rsidR="009C3F9E" w:rsidRPr="009C3F9E">
        <w:t xml:space="preserve">(available from </w:t>
      </w:r>
      <w:hyperlink r:id="rId4" w:history="1">
        <w:r w:rsidR="004D360A" w:rsidRPr="006F5494">
          <w:rPr>
            <w:rStyle w:val="Hyperlink"/>
          </w:rPr>
          <w:t>www.dme.qld.gov.au/mines/tenure_maps.cfm</w:t>
        </w:r>
      </w:hyperlink>
      <w:r w:rsidR="009C3F9E" w:rsidRPr="009C3F9E">
        <w:t>).</w:t>
      </w:r>
      <w:r w:rsidR="004D360A">
        <w:t xml:space="preserve"> These wells were chosen for the representative nature of </w:t>
      </w:r>
      <w:proofErr w:type="spellStart"/>
      <w:r w:rsidR="004D360A">
        <w:t>lithostratigraphic</w:t>
      </w:r>
      <w:proofErr w:type="spellEnd"/>
      <w:r w:rsidR="004D360A">
        <w:t xml:space="preserve"> units and correlative purposes.</w:t>
      </w:r>
    </w:p>
    <w:p w:rsidR="009C3F9E" w:rsidRDefault="009C3F9E" w:rsidP="00D961A9">
      <w:pPr>
        <w:pStyle w:val="AtlasBodyText"/>
        <w:widowControl w:val="0"/>
        <w:jc w:val="both"/>
      </w:pPr>
    </w:p>
    <w:p w:rsidR="00B54181" w:rsidRPr="00B54181" w:rsidRDefault="00B54181" w:rsidP="00D961A9">
      <w:pPr>
        <w:pStyle w:val="AtlasBodyText"/>
        <w:widowControl w:val="0"/>
        <w:jc w:val="both"/>
        <w:rPr>
          <w:i/>
          <w:u w:val="single"/>
        </w:rPr>
      </w:pPr>
      <w:r w:rsidRPr="00B54181">
        <w:rPr>
          <w:i/>
          <w:u w:val="single"/>
        </w:rPr>
        <w:t>Attribute Table Fields</w:t>
      </w:r>
    </w:p>
    <w:p w:rsidR="00B54181" w:rsidRDefault="00B54181" w:rsidP="00D961A9">
      <w:pPr>
        <w:pStyle w:val="AtlasBodyText"/>
        <w:widowControl w:val="0"/>
        <w:jc w:val="both"/>
      </w:pPr>
    </w:p>
    <w:p w:rsidR="00D0539A" w:rsidRDefault="00D0539A" w:rsidP="00D0539A">
      <w:pPr>
        <w:ind w:left="2160" w:hanging="21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Basin name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Basin that the key well interests.</w:t>
      </w:r>
    </w:p>
    <w:p w:rsidR="00D0539A" w:rsidRDefault="00D0539A" w:rsidP="00D0539A">
      <w:pPr>
        <w:ind w:left="2160" w:hanging="2160"/>
        <w:rPr>
          <w:rFonts w:asciiTheme="minorHAnsi" w:hAnsiTheme="minorHAnsi"/>
          <w:sz w:val="22"/>
          <w:szCs w:val="22"/>
        </w:rPr>
      </w:pPr>
    </w:p>
    <w:p w:rsidR="00D0539A" w:rsidRDefault="00D0539A" w:rsidP="00D0539A">
      <w:pPr>
        <w:ind w:left="2160" w:hanging="21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Basin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Abbreviated Basin name.</w:t>
      </w:r>
    </w:p>
    <w:p w:rsidR="00D0539A" w:rsidRDefault="00D0539A" w:rsidP="00D961A9">
      <w:pPr>
        <w:widowControl w:val="0"/>
        <w:rPr>
          <w:rFonts w:asciiTheme="minorHAnsi" w:hAnsiTheme="minorHAnsi"/>
          <w:sz w:val="22"/>
          <w:szCs w:val="22"/>
          <w:u w:val="single"/>
        </w:rPr>
      </w:pPr>
    </w:p>
    <w:p w:rsidR="00D961A9" w:rsidRDefault="009C3F9E" w:rsidP="00D961A9">
      <w:pPr>
        <w:widowControl w:val="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  <w:u w:val="single"/>
        </w:rPr>
        <w:t>Bore_No</w:t>
      </w:r>
      <w:proofErr w:type="spellEnd"/>
      <w:r w:rsidR="00243853">
        <w:rPr>
          <w:rFonts w:asciiTheme="minorHAnsi" w:hAnsiTheme="minorHAnsi"/>
          <w:sz w:val="22"/>
          <w:szCs w:val="22"/>
        </w:rPr>
        <w:t xml:space="preserve">: </w:t>
      </w:r>
      <w:r w:rsidR="00243853">
        <w:rPr>
          <w:rFonts w:asciiTheme="minorHAnsi" w:hAnsiTheme="minorHAnsi"/>
          <w:sz w:val="22"/>
          <w:szCs w:val="22"/>
        </w:rPr>
        <w:tab/>
      </w:r>
      <w:r w:rsidR="0024385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The unique bore </w:t>
      </w:r>
      <w:proofErr w:type="gramStart"/>
      <w:r>
        <w:rPr>
          <w:rFonts w:asciiTheme="minorHAnsi" w:hAnsiTheme="minorHAnsi"/>
          <w:sz w:val="22"/>
          <w:szCs w:val="22"/>
        </w:rPr>
        <w:t>hole</w:t>
      </w:r>
      <w:proofErr w:type="gramEnd"/>
      <w:r>
        <w:rPr>
          <w:rFonts w:asciiTheme="minorHAnsi" w:hAnsiTheme="minorHAnsi"/>
          <w:sz w:val="22"/>
          <w:szCs w:val="22"/>
        </w:rPr>
        <w:t xml:space="preserve"> number</w:t>
      </w:r>
      <w:r w:rsidR="00243853">
        <w:rPr>
          <w:rFonts w:asciiTheme="minorHAnsi" w:hAnsiTheme="minorHAnsi"/>
          <w:sz w:val="22"/>
          <w:szCs w:val="22"/>
        </w:rPr>
        <w:t>.</w:t>
      </w:r>
    </w:p>
    <w:p w:rsidR="009C3F9E" w:rsidRDefault="009C3F9E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FD3306" w:rsidRDefault="00FD3306" w:rsidP="00FD3306">
      <w:pPr>
        <w:ind w:left="2160" w:hanging="2160"/>
        <w:rPr>
          <w:rFonts w:asciiTheme="minorHAnsi" w:hAnsiTheme="minorHAnsi"/>
          <w:sz w:val="22"/>
          <w:szCs w:val="22"/>
        </w:rPr>
      </w:pPr>
      <w:r w:rsidRPr="004008D2">
        <w:rPr>
          <w:rFonts w:asciiTheme="minorHAnsi" w:hAnsiTheme="minorHAnsi"/>
          <w:sz w:val="22"/>
          <w:szCs w:val="22"/>
          <w:u w:val="single"/>
        </w:rPr>
        <w:t>Operator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Well operator code.</w:t>
      </w:r>
    </w:p>
    <w:p w:rsidR="00FD3306" w:rsidRDefault="00FD3306" w:rsidP="00D961A9">
      <w:pPr>
        <w:widowControl w:val="0"/>
        <w:rPr>
          <w:rFonts w:asciiTheme="minorHAnsi" w:hAnsiTheme="minorHAnsi"/>
          <w:sz w:val="22"/>
          <w:szCs w:val="22"/>
          <w:u w:val="single"/>
        </w:rPr>
      </w:pPr>
    </w:p>
    <w:p w:rsidR="009C3F9E" w:rsidRDefault="009C3F9E" w:rsidP="00D961A9">
      <w:pPr>
        <w:widowControl w:val="0"/>
        <w:rPr>
          <w:rFonts w:asciiTheme="minorHAnsi" w:hAnsiTheme="minorHAnsi"/>
          <w:sz w:val="22"/>
          <w:szCs w:val="22"/>
        </w:rPr>
      </w:pPr>
      <w:proofErr w:type="spellStart"/>
      <w:r w:rsidRPr="009C3F9E">
        <w:rPr>
          <w:rFonts w:asciiTheme="minorHAnsi" w:hAnsiTheme="minorHAnsi"/>
          <w:sz w:val="22"/>
          <w:szCs w:val="22"/>
          <w:u w:val="single"/>
        </w:rPr>
        <w:t>Wellname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The well name and number.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Latitude</w:t>
      </w:r>
      <w:r w:rsidR="00D0539A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43853">
        <w:rPr>
          <w:rFonts w:asciiTheme="minorHAnsi" w:hAnsiTheme="minorHAnsi"/>
          <w:sz w:val="22"/>
          <w:szCs w:val="22"/>
          <w:u w:val="single"/>
        </w:rPr>
        <w:t>&amp; Longitude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  <w:t xml:space="preserve">The latitude and longitude of the </w:t>
      </w:r>
      <w:r w:rsidR="009C3F9E">
        <w:rPr>
          <w:rFonts w:asciiTheme="minorHAnsi" w:hAnsiTheme="minorHAnsi"/>
          <w:sz w:val="22"/>
          <w:szCs w:val="22"/>
        </w:rPr>
        <w:t>well</w:t>
      </w:r>
      <w:r w:rsidR="00D0539A">
        <w:rPr>
          <w:rFonts w:asciiTheme="minorHAnsi" w:hAnsiTheme="minorHAnsi"/>
          <w:sz w:val="22"/>
          <w:szCs w:val="22"/>
        </w:rPr>
        <w:t xml:space="preserve"> in degrees, minutes and seconds</w:t>
      </w:r>
      <w:r>
        <w:rPr>
          <w:rFonts w:asciiTheme="minorHAnsi" w:hAnsiTheme="minorHAnsi"/>
          <w:sz w:val="22"/>
          <w:szCs w:val="22"/>
        </w:rPr>
        <w:t>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D0539A" w:rsidRDefault="00D0539A" w:rsidP="00D0539A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Latitude</w:t>
      </w:r>
      <w:r w:rsidR="00051FB9">
        <w:rPr>
          <w:rFonts w:asciiTheme="minorHAnsi" w:hAnsiTheme="minorHAnsi"/>
          <w:sz w:val="22"/>
          <w:szCs w:val="22"/>
          <w:u w:val="single"/>
        </w:rPr>
        <w:t>1</w:t>
      </w:r>
      <w:r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43853">
        <w:rPr>
          <w:rFonts w:asciiTheme="minorHAnsi" w:hAnsiTheme="minorHAnsi"/>
          <w:sz w:val="22"/>
          <w:szCs w:val="22"/>
          <w:u w:val="single"/>
        </w:rPr>
        <w:t>&amp; Longitude</w:t>
      </w:r>
      <w:r w:rsidR="00051FB9">
        <w:rPr>
          <w:rFonts w:asciiTheme="minorHAnsi" w:hAnsiTheme="minorHAnsi"/>
          <w:sz w:val="22"/>
          <w:szCs w:val="22"/>
          <w:u w:val="single"/>
        </w:rPr>
        <w:t>1</w:t>
      </w:r>
      <w:r w:rsidR="00051FB9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The latitude and longitude of the well in decimal degrees.</w:t>
      </w:r>
    </w:p>
    <w:p w:rsidR="00D0539A" w:rsidRDefault="00D0539A" w:rsidP="00D961A9">
      <w:pPr>
        <w:widowControl w:val="0"/>
        <w:rPr>
          <w:rFonts w:asciiTheme="minorHAnsi" w:hAnsiTheme="minorHAnsi"/>
          <w:sz w:val="22"/>
          <w:szCs w:val="22"/>
          <w:u w:val="single"/>
        </w:rPr>
      </w:pPr>
    </w:p>
    <w:p w:rsidR="00243853" w:rsidRDefault="00D0539A" w:rsidP="00D961A9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Datum</w:t>
      </w:r>
      <w:r w:rsidR="00243853">
        <w:rPr>
          <w:rFonts w:asciiTheme="minorHAnsi" w:hAnsiTheme="minorHAnsi"/>
          <w:sz w:val="22"/>
          <w:szCs w:val="22"/>
        </w:rPr>
        <w:t>:</w:t>
      </w:r>
      <w:r w:rsidR="00243853">
        <w:rPr>
          <w:rFonts w:asciiTheme="minorHAnsi" w:hAnsiTheme="minorHAnsi"/>
          <w:sz w:val="22"/>
          <w:szCs w:val="22"/>
        </w:rPr>
        <w:tab/>
      </w:r>
      <w:r w:rsidR="009C3F9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    Geographic datum of the well</w:t>
      </w:r>
      <w:r w:rsidR="00243853">
        <w:rPr>
          <w:rFonts w:asciiTheme="minorHAnsi" w:hAnsiTheme="minorHAnsi"/>
          <w:sz w:val="22"/>
          <w:szCs w:val="22"/>
        </w:rPr>
        <w:t>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D0539A" w:rsidRDefault="00D0539A" w:rsidP="00D0539A">
      <w:pPr>
        <w:ind w:left="2160" w:hanging="21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Easting &amp; Northing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Easting and Northing co-ordinates of the well.</w:t>
      </w:r>
    </w:p>
    <w:p w:rsidR="00D0539A" w:rsidRDefault="00D0539A" w:rsidP="00243853">
      <w:pPr>
        <w:widowControl w:val="0"/>
        <w:ind w:left="2160" w:hanging="2160"/>
        <w:rPr>
          <w:rFonts w:asciiTheme="minorHAnsi" w:hAnsiTheme="minorHAnsi"/>
          <w:sz w:val="22"/>
          <w:szCs w:val="22"/>
          <w:u w:val="single"/>
        </w:rPr>
      </w:pPr>
    </w:p>
    <w:p w:rsidR="00243853" w:rsidRPr="00243853" w:rsidRDefault="00D0539A" w:rsidP="00243853">
      <w:pPr>
        <w:widowControl w:val="0"/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  <w:u w:val="single"/>
        </w:rPr>
        <w:t>MGA_Zone</w:t>
      </w:r>
      <w:proofErr w:type="spellEnd"/>
      <w:r w:rsidR="00243853">
        <w:rPr>
          <w:rFonts w:asciiTheme="minorHAnsi" w:hAnsiTheme="minorHAnsi"/>
          <w:sz w:val="22"/>
          <w:szCs w:val="22"/>
        </w:rPr>
        <w:t>:</w:t>
      </w:r>
      <w:r w:rsidR="0024385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Map Grid of Au</w:t>
      </w:r>
      <w:r w:rsidR="00051FB9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tralia zone that the well lies in</w:t>
      </w:r>
      <w:r w:rsidR="005C68AA">
        <w:rPr>
          <w:rFonts w:asciiTheme="minorHAnsi" w:hAnsiTheme="minorHAnsi"/>
          <w:sz w:val="22"/>
          <w:szCs w:val="22"/>
        </w:rPr>
        <w:t>.</w:t>
      </w:r>
      <w:r w:rsidR="00243853">
        <w:rPr>
          <w:rFonts w:asciiTheme="minorHAnsi" w:hAnsiTheme="minorHAnsi"/>
          <w:sz w:val="22"/>
          <w:szCs w:val="22"/>
        </w:rPr>
        <w:t xml:space="preserve"> </w:t>
      </w:r>
    </w:p>
    <w:p w:rsidR="009C3F9E" w:rsidRDefault="009C3F9E" w:rsidP="00D0539A">
      <w:pPr>
        <w:rPr>
          <w:rFonts w:asciiTheme="minorHAnsi" w:hAnsiTheme="minorHAnsi"/>
          <w:sz w:val="22"/>
          <w:szCs w:val="22"/>
        </w:rPr>
      </w:pP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Pr="00243853" w:rsidRDefault="00051E23" w:rsidP="004008D2">
      <w:pPr>
        <w:rPr>
          <w:rFonts w:asciiTheme="minorHAnsi" w:hAnsiTheme="minorHAnsi"/>
          <w:sz w:val="22"/>
          <w:szCs w:val="22"/>
        </w:rPr>
      </w:pPr>
    </w:p>
    <w:sectPr w:rsidR="00051E23" w:rsidRPr="00243853" w:rsidSect="0055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1A9"/>
    <w:rsid w:val="00051E23"/>
    <w:rsid w:val="00051FB9"/>
    <w:rsid w:val="00243853"/>
    <w:rsid w:val="00316D4F"/>
    <w:rsid w:val="004008D2"/>
    <w:rsid w:val="004D360A"/>
    <w:rsid w:val="004E0BED"/>
    <w:rsid w:val="005571FD"/>
    <w:rsid w:val="005C68AA"/>
    <w:rsid w:val="00736367"/>
    <w:rsid w:val="009C3F9E"/>
    <w:rsid w:val="00AE79AC"/>
    <w:rsid w:val="00B54181"/>
    <w:rsid w:val="00C12541"/>
    <w:rsid w:val="00D0539A"/>
    <w:rsid w:val="00D961A9"/>
    <w:rsid w:val="00F511D4"/>
    <w:rsid w:val="00FD3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1A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lasBodyText">
    <w:name w:val="Atlas Body Text"/>
    <w:basedOn w:val="Normal"/>
    <w:rsid w:val="00D961A9"/>
    <w:rPr>
      <w:rFonts w:ascii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D36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7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me.qld.gov.au/mines/tenure_maps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cp:lastPrinted>2009-07-10T05:28:00Z</cp:lastPrinted>
  <dcterms:created xsi:type="dcterms:W3CDTF">2009-07-20T02:31:00Z</dcterms:created>
  <dcterms:modified xsi:type="dcterms:W3CDTF">2009-07-20T02:44:00Z</dcterms:modified>
</cp:coreProperties>
</file>